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04" w:rsidRPr="006A31D0" w:rsidRDefault="001A5F04" w:rsidP="00EC2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043E">
        <w:rPr>
          <w:rFonts w:ascii="Times New Roman" w:eastAsia="Times New Roman" w:hAnsi="Times New Roman" w:cs="Times New Roman"/>
          <w:b/>
          <w:bCs/>
          <w:sz w:val="26"/>
          <w:szCs w:val="26"/>
        </w:rPr>
        <w:t>Социальное партнерство и организация дуального обучения</w:t>
      </w:r>
    </w:p>
    <w:p w:rsidR="001A5F04" w:rsidRDefault="001A5F04" w:rsidP="001A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5F04" w:rsidRPr="006A31D0" w:rsidRDefault="001A5F04" w:rsidP="001A5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D0">
        <w:rPr>
          <w:rFonts w:ascii="Times New Roman" w:eastAsia="Times New Roman" w:hAnsi="Times New Roman" w:cs="Times New Roman"/>
          <w:sz w:val="26"/>
          <w:szCs w:val="26"/>
        </w:rPr>
        <w:t>Социальное партнерство обеспечивает надежные связи между образовательной организацией и предприятием, открывает для колледжа дополнительные возможности – владение информацией о рынке труда, о текущих и перспективных потребностях предприятий города.</w:t>
      </w:r>
    </w:p>
    <w:p w:rsidR="001A5F04" w:rsidRDefault="001A5F04" w:rsidP="001A5F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1A5F04" w:rsidRPr="00EC2C66" w:rsidRDefault="001A5F04" w:rsidP="001A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2C66">
        <w:rPr>
          <w:rFonts w:ascii="Times New Roman" w:eastAsia="Times New Roman" w:hAnsi="Times New Roman" w:cs="Times New Roman"/>
          <w:b/>
          <w:sz w:val="26"/>
          <w:szCs w:val="26"/>
        </w:rPr>
        <w:t>Социальные партнеры ГАПОУ МО «ОГПК»</w:t>
      </w:r>
    </w:p>
    <w:p w:rsidR="00EC2C66" w:rsidRPr="00A3043E" w:rsidRDefault="00EC2C66" w:rsidP="001A5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676"/>
        <w:gridCol w:w="8895"/>
      </w:tblGrid>
      <w:tr w:rsidR="001A5F04" w:rsidRPr="00EC2C66" w:rsidTr="00EC2C66">
        <w:trPr>
          <w:trHeight w:val="340"/>
        </w:trPr>
        <w:tc>
          <w:tcPr>
            <w:tcW w:w="353" w:type="pct"/>
            <w:vAlign w:val="center"/>
          </w:tcPr>
          <w:p w:rsidR="001A5F04" w:rsidRPr="00EC2C66" w:rsidRDefault="001A5F04" w:rsidP="00EC2C66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C2C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EC2C66" w:rsidRPr="00EC2C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Pr="00EC2C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647" w:type="pct"/>
            <w:vAlign w:val="center"/>
          </w:tcPr>
          <w:p w:rsidR="001A5F04" w:rsidRPr="00EC2C66" w:rsidRDefault="00EC2C66" w:rsidP="00EC2C66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2C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Предприятие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областное унитарное предприятие «Оленегорскводоканал» 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ООО «Оленегорскводоканал»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ООО « 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Арктикпромсервис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Север-рудкомплект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«Оленегорские тепловые сети» муниципального образования город Оленегорск с подведомственной территорией Мурманской области (МУП «ОТС»)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Оленегорский щебеночный завод филиал ОАО «Первая нерудная компания»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Кольский сетевой филиал ПАО «Федеральная </w:t>
            </w:r>
            <w:r w:rsidRPr="00EC2C66">
              <w:rPr>
                <w:rFonts w:ascii="Times New Roman" w:hAnsi="Times New Roman" w:cs="Times New Roman"/>
                <w:bCs/>
                <w:sz w:val="26"/>
                <w:szCs w:val="26"/>
              </w:rPr>
              <w:t>Сетевая</w:t>
            </w: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 Единой Энергетической Системы»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Филиал ООО «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Техтранссервис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» г. Оленегорск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образования города Оленегорска «Контора хозяйственного обслуживания образовательных </w:t>
            </w:r>
            <w:r w:rsidR="00EC2C66">
              <w:rPr>
                <w:rFonts w:ascii="Times New Roman" w:hAnsi="Times New Roman" w:cs="Times New Roman"/>
                <w:sz w:val="26"/>
                <w:szCs w:val="26"/>
              </w:rPr>
              <w:t>учреждений» (МУО «</w:t>
            </w: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КХО»)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ООО «ТРИОЛ»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СуперСум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СеверМинералс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Трансэнерго-сервис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Энерго-Сервис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ООО  «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ГорноТехническийСервис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»  (ООО «ГТС»)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ОАО «Оленегорский механический завод» (ОАО «ОМЗ»)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ООО «Капитал»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Ремстрой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gram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Мурманская</w:t>
            </w:r>
            <w:proofErr w:type="gram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 горэлектросеть»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ПО «Центральные электрические сети» филиала ПА ОС «МРСК/С-3» 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Колэнерго</w:t>
            </w:r>
            <w:proofErr w:type="spellEnd"/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Сеть кафе «Веранда», «Тет-а-тет», «Лаванда»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Камильфо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, РЦ «Сочи»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Pr="00EC2C66">
              <w:rPr>
                <w:rFonts w:ascii="Times New Roman" w:eastAsia="Calibri" w:hAnsi="Times New Roman" w:cs="Times New Roman"/>
                <w:sz w:val="26"/>
                <w:szCs w:val="26"/>
              </w:rPr>
              <w:t>Панна «Трактир Дрова»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образования «Комбинат школьного питания»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МДОУ 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/с № 6 «Родничок»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МДОУ 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/с № 15 «Золотая рыбка»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МДОУ 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/с № 2 «Солнышко»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hAnsi="Times New Roman" w:cs="Times New Roman"/>
                <w:sz w:val="26"/>
                <w:szCs w:val="26"/>
              </w:rPr>
              <w:t xml:space="preserve">МДОУ </w:t>
            </w:r>
            <w:proofErr w:type="spellStart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EC2C66">
              <w:rPr>
                <w:rFonts w:ascii="Times New Roman" w:hAnsi="Times New Roman" w:cs="Times New Roman"/>
                <w:sz w:val="26"/>
                <w:szCs w:val="26"/>
              </w:rPr>
              <w:t>/с № 12 «Сказка»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eastAsia="Times New Roman" w:hAnsi="Times New Roman" w:cs="Times New Roman"/>
                <w:sz w:val="26"/>
                <w:szCs w:val="26"/>
              </w:rPr>
              <w:t>ГОБУЗ «Оленегорская центральная городская больница»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Магазины сети супермаркетов «ДИКСИ»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Магазины сети супермаркетов «Магнит»</w:t>
            </w:r>
          </w:p>
        </w:tc>
      </w:tr>
      <w:tr w:rsidR="001A5F04" w:rsidRPr="00EC2C66" w:rsidTr="00EC2C66">
        <w:trPr>
          <w:trHeight w:val="340"/>
        </w:trPr>
        <w:tc>
          <w:tcPr>
            <w:tcW w:w="353" w:type="pct"/>
          </w:tcPr>
          <w:p w:rsidR="001A5F04" w:rsidRPr="00EC2C66" w:rsidRDefault="001A5F04" w:rsidP="00EC2C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pct"/>
          </w:tcPr>
          <w:p w:rsidR="001A5F04" w:rsidRPr="00EC2C66" w:rsidRDefault="001A5F04" w:rsidP="003B3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C66">
              <w:rPr>
                <w:rFonts w:ascii="Times New Roman" w:eastAsia="Times New Roman" w:hAnsi="Times New Roman" w:cs="Times New Roman"/>
                <w:sz w:val="26"/>
                <w:szCs w:val="26"/>
              </w:rPr>
              <w:t>Мага</w:t>
            </w:r>
            <w:r w:rsidR="00EC2C66">
              <w:rPr>
                <w:rFonts w:ascii="Times New Roman" w:eastAsia="Times New Roman" w:hAnsi="Times New Roman" w:cs="Times New Roman"/>
                <w:sz w:val="26"/>
                <w:szCs w:val="26"/>
              </w:rPr>
              <w:t>зины сети супермаркетов «Семья 7</w:t>
            </w:r>
            <w:r w:rsidRPr="00EC2C66">
              <w:rPr>
                <w:rFonts w:ascii="Times New Roman" w:eastAsia="Times New Roman" w:hAnsi="Times New Roman" w:cs="Times New Roman"/>
                <w:sz w:val="26"/>
                <w:szCs w:val="26"/>
              </w:rPr>
              <w:t>Я»</w:t>
            </w:r>
          </w:p>
        </w:tc>
      </w:tr>
    </w:tbl>
    <w:p w:rsidR="00073F54" w:rsidRDefault="00073F54"/>
    <w:sectPr w:rsidR="00073F54" w:rsidSect="0007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7160"/>
    <w:multiLevelType w:val="hybridMultilevel"/>
    <w:tmpl w:val="8B20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F04"/>
    <w:rsid w:val="00073F54"/>
    <w:rsid w:val="001A5F04"/>
    <w:rsid w:val="002E5460"/>
    <w:rsid w:val="003113D4"/>
    <w:rsid w:val="003E1829"/>
    <w:rsid w:val="00705B08"/>
    <w:rsid w:val="009F769F"/>
    <w:rsid w:val="00BC25A3"/>
    <w:rsid w:val="00EC2C66"/>
    <w:rsid w:val="00EE1B67"/>
    <w:rsid w:val="00F3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04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04"/>
    <w:pPr>
      <w:ind w:left="720"/>
      <w:contextualSpacing/>
    </w:pPr>
  </w:style>
  <w:style w:type="table" w:styleId="a4">
    <w:name w:val="Table Grid"/>
    <w:basedOn w:val="a1"/>
    <w:uiPriority w:val="59"/>
    <w:rsid w:val="001A5F04"/>
    <w:rPr>
      <w:rFonts w:asciiTheme="minorHAnsi" w:eastAsiaTheme="minorEastAsia" w:hAnsiTheme="minorHAnsi" w:cstheme="minorBidi"/>
      <w:b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</dc:creator>
  <cp:lastModifiedBy>laborant</cp:lastModifiedBy>
  <cp:revision>2</cp:revision>
  <dcterms:created xsi:type="dcterms:W3CDTF">2019-06-20T08:07:00Z</dcterms:created>
  <dcterms:modified xsi:type="dcterms:W3CDTF">2019-06-20T08:07:00Z</dcterms:modified>
</cp:coreProperties>
</file>