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CF369F" w:rsidRDefault="00CF369F" w:rsidP="00CF3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69F">
        <w:rPr>
          <w:rFonts w:ascii="Times New Roman" w:hAnsi="Times New Roman" w:cs="Times New Roman"/>
          <w:sz w:val="28"/>
          <w:szCs w:val="28"/>
        </w:rPr>
        <w:t>Список доступов к онлайн-чтению ЭБС «Академи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369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9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4"/>
        <w:gridCol w:w="1701"/>
        <w:gridCol w:w="1559"/>
        <w:gridCol w:w="1418"/>
        <w:gridCol w:w="1512"/>
      </w:tblGrid>
      <w:tr w:rsidR="00CF369F" w:rsidRPr="00CF369F" w:rsidTr="00CF369F">
        <w:trPr>
          <w:trHeight w:val="300"/>
        </w:trPr>
        <w:tc>
          <w:tcPr>
            <w:tcW w:w="8804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9F" w:rsidRPr="00CF369F" w:rsidTr="00CF369F">
        <w:trPr>
          <w:trHeight w:val="300"/>
        </w:trPr>
        <w:tc>
          <w:tcPr>
            <w:tcW w:w="8804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noWrap/>
            <w:vAlign w:val="bottom"/>
            <w:hideMark/>
          </w:tcPr>
          <w:p w:rsidR="00550DF3" w:rsidRPr="00CF369F" w:rsidRDefault="0055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9F" w:rsidRPr="00CF369F" w:rsidTr="00CF369F">
        <w:trPr>
          <w:trHeight w:val="315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  <w:t>Доступов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  <w:t>Читать</w:t>
            </w:r>
          </w:p>
        </w:tc>
      </w:tr>
      <w:tr w:rsidR="00CF369F" w:rsidRPr="00CF369F" w:rsidTr="00CF369F">
        <w:trPr>
          <w:trHeight w:val="330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single" w:sz="8" w:space="0" w:color="BDC2CD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DC2CD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  <w:t>(онлайн/всего)</w:t>
            </w:r>
          </w:p>
        </w:tc>
        <w:tc>
          <w:tcPr>
            <w:tcW w:w="1512" w:type="dxa"/>
            <w:vMerge/>
            <w:tcBorders>
              <w:top w:val="nil"/>
              <w:left w:val="single" w:sz="8" w:space="0" w:color="BDC2CD"/>
              <w:bottom w:val="nil"/>
              <w:right w:val="nil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100"/>
                <w:sz w:val="28"/>
                <w:szCs w:val="28"/>
                <w:lang w:eastAsia="ru-RU"/>
              </w:rPr>
            </w:pPr>
          </w:p>
        </w:tc>
      </w:tr>
      <w:tr w:rsidR="00CF369F" w:rsidRPr="00CF369F" w:rsidTr="00CF369F">
        <w:trPr>
          <w:trHeight w:val="300"/>
        </w:trPr>
        <w:tc>
          <w:tcPr>
            <w:tcW w:w="8804" w:type="dxa"/>
            <w:shd w:val="clear" w:color="auto" w:fill="FFFFFF"/>
            <w:noWrap/>
            <w:vAlign w:val="bottom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shd w:val="clear" w:color="auto" w:fill="FFFFFF"/>
            <w:noWrap/>
            <w:vAlign w:val="bottom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369F" w:rsidRPr="00CF369F" w:rsidTr="00CF369F">
        <w:trPr>
          <w:trHeight w:val="855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 и электроника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Немцов М. В., Немцова М.Л.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710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Электрическое и электромеханическое оборудование: Общепромышленные механизмы и бытовая техника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Соколова Е.М.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2219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ремонтных, монтажных и наладочных работ по промышленному оборудованию: В 2 ч., Феофанов А.Н.,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Схиртладзе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Г., Гришина Т. Г., и др.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995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ремонтных, монтажных и наладочных работ по промышленному оборудованию: В 2 ч.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Феофанов А.Н.,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Схиртладзе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Г., Гришина Т. Г., и др.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425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Техническое обслуживание, ремонт электрооборудования и сетей промышленных предприятий: В 2 кн. Книга 1 ,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Сибикин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Ю.Д.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425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 w:rsidP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обслуживание, ремонт электрооборудования и сетей промышленных предприятий: В 2 кн. Книга 2 ,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Сибикин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Ю.Д.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140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 (металлообработка), 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Бродский А.М.,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Фазлулин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Э.М., 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Халдинов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2018г.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140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аппараты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Девочкин О.В.,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Лохнин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 Меркулов Р.В., Смолин Е.Н.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 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570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Кудрин Б.И.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855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контрольно-кассовой технике и расчеты с покупателями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Морозова М. А.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 w:rsidP="00550DF3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BDC2CD"/>
              <w:bottom w:val="nil"/>
              <w:right w:val="nil"/>
            </w:tcBorders>
            <w:vAlign w:val="center"/>
            <w:hideMark/>
          </w:tcPr>
          <w:p w:rsidR="00550DF3" w:rsidRPr="00CF369F" w:rsidRDefault="0055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CF369F" w:rsidRPr="00CF369F" w:rsidTr="00CF369F">
        <w:trPr>
          <w:trHeight w:val="1695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задач по электрическим машинам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Кацман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  <w:r w:rsid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</w:t>
            </w: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single" w:sz="8" w:space="0" w:color="BDC2CD"/>
              <w:bottom w:val="nil"/>
              <w:right w:val="single" w:sz="8" w:space="0" w:color="BDC2CD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tcBorders>
              <w:top w:val="nil"/>
              <w:left w:val="single" w:sz="8" w:space="0" w:color="BDC2C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  <w:tr w:rsidR="00CF369F" w:rsidRPr="00CF369F" w:rsidTr="00CF369F">
        <w:trPr>
          <w:trHeight w:val="1080"/>
        </w:trPr>
        <w:tc>
          <w:tcPr>
            <w:tcW w:w="8804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Справочник электромонтажника</w:t>
            </w:r>
            <w:proofErr w:type="gram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Сибикин</w:t>
            </w:r>
            <w:proofErr w:type="spellEnd"/>
            <w:r w:rsidRPr="00CF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Ю.Д.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BDC2CD"/>
            </w:tcBorders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0/15</w:t>
            </w:r>
          </w:p>
        </w:tc>
        <w:tc>
          <w:tcPr>
            <w:tcW w:w="1512" w:type="dxa"/>
            <w:shd w:val="clear" w:color="auto" w:fill="F7F7F7"/>
            <w:vAlign w:val="center"/>
            <w:hideMark/>
          </w:tcPr>
          <w:p w:rsidR="00550DF3" w:rsidRPr="00CF369F" w:rsidRDefault="0055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Pr="00CF36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Перейти к чтению</w:t>
              </w:r>
            </w:hyperlink>
          </w:p>
        </w:tc>
      </w:tr>
    </w:tbl>
    <w:p w:rsidR="00550DF3" w:rsidRDefault="00550DF3" w:rsidP="00CF369F">
      <w:pPr>
        <w:rPr>
          <w:rFonts w:ascii="Times New Roman" w:hAnsi="Times New Roman" w:cs="Times New Roman"/>
          <w:sz w:val="28"/>
          <w:szCs w:val="28"/>
        </w:rPr>
      </w:pPr>
    </w:p>
    <w:p w:rsidR="00CF369F" w:rsidRDefault="00CF369F" w:rsidP="00CF369F">
      <w:pPr>
        <w:rPr>
          <w:rFonts w:ascii="Times New Roman" w:hAnsi="Times New Roman" w:cs="Times New Roman"/>
          <w:sz w:val="28"/>
          <w:szCs w:val="28"/>
        </w:rPr>
      </w:pPr>
    </w:p>
    <w:p w:rsidR="00CF369F" w:rsidRPr="00CF369F" w:rsidRDefault="00CF369F" w:rsidP="00CF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текарь Клейбер Т.Н.</w:t>
      </w:r>
    </w:p>
    <w:sectPr w:rsidR="00CF369F" w:rsidRPr="00CF369F" w:rsidSect="00550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78"/>
    <w:rsid w:val="003869E3"/>
    <w:rsid w:val="00550DF3"/>
    <w:rsid w:val="00CF369F"/>
    <w:rsid w:val="00D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reader/?id=428911" TargetMode="External"/><Relationship Id="rId13" Type="http://schemas.openxmlformats.org/officeDocument/2006/relationships/hyperlink" Target="https://academia-moscow.ru/reader/?id=3755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a-moscow.ru/reader/?id=428909" TargetMode="External"/><Relationship Id="rId12" Type="http://schemas.openxmlformats.org/officeDocument/2006/relationships/hyperlink" Target="https://academia-moscow.ru/reader/?id=29030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cademia-moscow.ru/reader/?id=47860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ia-moscow.ru/reader/?id=452505" TargetMode="External"/><Relationship Id="rId11" Type="http://schemas.openxmlformats.org/officeDocument/2006/relationships/hyperlink" Target="https://academia-moscow.ru/reader/?id=373415" TargetMode="External"/><Relationship Id="rId5" Type="http://schemas.openxmlformats.org/officeDocument/2006/relationships/hyperlink" Target="https://academia-moscow.ru/reader/?id=445841" TargetMode="External"/><Relationship Id="rId15" Type="http://schemas.openxmlformats.org/officeDocument/2006/relationships/hyperlink" Target="https://academia-moscow.ru/reader/?id=105703" TargetMode="External"/><Relationship Id="rId10" Type="http://schemas.openxmlformats.org/officeDocument/2006/relationships/hyperlink" Target="https://academia-moscow.ru/reader/?id=369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/reader/?id=369757" TargetMode="External"/><Relationship Id="rId14" Type="http://schemas.openxmlformats.org/officeDocument/2006/relationships/hyperlink" Target="https://academia-moscow.ru/reader/?id=168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Клейбер</dc:creator>
  <cp:keywords/>
  <dc:description/>
  <cp:lastModifiedBy>Клейбер</cp:lastModifiedBy>
  <cp:revision>3</cp:revision>
  <dcterms:created xsi:type="dcterms:W3CDTF">2021-01-11T14:27:00Z</dcterms:created>
  <dcterms:modified xsi:type="dcterms:W3CDTF">2021-01-11T14:45:00Z</dcterms:modified>
</cp:coreProperties>
</file>